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30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2790"/>
        <w:gridCol w:w="9310"/>
      </w:tblGrid>
      <w:tr w:rsidR="00182D48" w14:paraId="49ADEE82" w14:textId="77777777">
        <w:trPr>
          <w:trHeight w:hRule="exact" w:val="1445"/>
        </w:trPr>
        <w:tc>
          <w:tcPr>
            <w:tcW w:w="13630" w:type="dxa"/>
            <w:gridSpan w:val="3"/>
            <w:vAlign w:val="center"/>
          </w:tcPr>
          <w:p w14:paraId="63B88F1F" w14:textId="77777777" w:rsidR="00182D48" w:rsidRDefault="003C31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测绘地理信息市场活动问题清单</w:t>
            </w:r>
          </w:p>
          <w:p w14:paraId="41E3D5AD" w14:textId="77777777" w:rsidR="00182D48" w:rsidRDefault="003C310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（</w:t>
            </w:r>
            <w:r>
              <w:rPr>
                <w:rFonts w:ascii="楷体" w:eastAsia="楷体" w:hAnsi="楷体" w:cs="楷体" w:hint="eastAsia"/>
                <w:sz w:val="32"/>
                <w:szCs w:val="32"/>
              </w:rPr>
              <w:t>梳理所有问题，坚持构建公平公正、竞争有序的测绘地理信息市场环境、以及繁荣测绘地理信息市场的目标导向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36"/>
                <w:szCs w:val="36"/>
                <w:lang w:bidi="ar"/>
              </w:rPr>
              <w:t>）</w:t>
            </w:r>
          </w:p>
        </w:tc>
      </w:tr>
      <w:tr w:rsidR="00182D48" w14:paraId="4F9B1C55" w14:textId="77777777">
        <w:trPr>
          <w:trHeight w:hRule="exact" w:val="849"/>
        </w:trPr>
        <w:tc>
          <w:tcPr>
            <w:tcW w:w="4320" w:type="dxa"/>
            <w:gridSpan w:val="2"/>
            <w:vAlign w:val="center"/>
          </w:tcPr>
          <w:p w14:paraId="3333E670" w14:textId="77777777" w:rsidR="00182D48" w:rsidRDefault="003C3100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问题类别</w:t>
            </w:r>
          </w:p>
        </w:tc>
        <w:tc>
          <w:tcPr>
            <w:tcW w:w="9310" w:type="dxa"/>
            <w:vAlign w:val="center"/>
          </w:tcPr>
          <w:p w14:paraId="13996092" w14:textId="77777777" w:rsidR="00182D48" w:rsidRDefault="003C3100">
            <w:pPr>
              <w:jc w:val="center"/>
              <w:rPr>
                <w:rFonts w:ascii="仿宋_GB2312" w:eastAsia="仿宋_GB2312" w:cs="仿宋_GB2312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b/>
                <w:bCs/>
                <w:color w:val="000000"/>
                <w:sz w:val="28"/>
                <w:szCs w:val="28"/>
                <w:lang w:bidi="ar"/>
              </w:rPr>
              <w:t>问题内容</w:t>
            </w:r>
          </w:p>
        </w:tc>
      </w:tr>
      <w:tr w:rsidR="00182D48" w14:paraId="5D7DAA9C" w14:textId="77777777">
        <w:trPr>
          <w:trHeight w:hRule="exact" w:val="1105"/>
        </w:trPr>
        <w:tc>
          <w:tcPr>
            <w:tcW w:w="1530" w:type="dxa"/>
            <w:vMerge w:val="restart"/>
            <w:vAlign w:val="center"/>
          </w:tcPr>
          <w:p w14:paraId="36C6AF52" w14:textId="77777777" w:rsidR="00182D48" w:rsidRDefault="003C3100">
            <w:pPr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一、测绘地理信息市场管理制度</w:t>
            </w:r>
          </w:p>
        </w:tc>
        <w:tc>
          <w:tcPr>
            <w:tcW w:w="2790" w:type="dxa"/>
            <w:vAlign w:val="center"/>
          </w:tcPr>
          <w:p w14:paraId="252F24AE" w14:textId="67CACA65" w:rsidR="00182D48" w:rsidRDefault="00980E39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（一）政策制度规定不明确</w:t>
            </w:r>
          </w:p>
        </w:tc>
        <w:tc>
          <w:tcPr>
            <w:tcW w:w="9310" w:type="dxa"/>
            <w:vAlign w:val="center"/>
          </w:tcPr>
          <w:p w14:paraId="0E8C52FF" w14:textId="481E21BD" w:rsidR="00182D48" w:rsidRDefault="0019748F" w:rsidP="00980E39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有关规定的适用范围和标准不明确，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比如，</w:t>
            </w:r>
            <w:r w:rsidR="00FB5C02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测绘市场活动的范畴和边界问题；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测绘项目</w:t>
            </w:r>
            <w:r w:rsidR="00FB5C02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的定义和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种类界定问题；测绘市场</w:t>
            </w:r>
            <w:r w:rsidR="00FB5C02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活动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失信惩戒</w:t>
            </w:r>
            <w:r w:rsidR="00980E39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问题；政府采购或招投标活动中异常低价的界定标准问题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等。</w:t>
            </w:r>
          </w:p>
        </w:tc>
      </w:tr>
      <w:tr w:rsidR="00182D48" w14:paraId="3B570935" w14:textId="77777777">
        <w:trPr>
          <w:trHeight w:hRule="exact" w:val="1105"/>
        </w:trPr>
        <w:tc>
          <w:tcPr>
            <w:tcW w:w="1530" w:type="dxa"/>
            <w:vMerge/>
            <w:vAlign w:val="center"/>
          </w:tcPr>
          <w:p w14:paraId="270F5035" w14:textId="77777777" w:rsidR="00182D48" w:rsidRDefault="00182D48">
            <w:pPr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2790" w:type="dxa"/>
            <w:vAlign w:val="center"/>
          </w:tcPr>
          <w:p w14:paraId="7C2E1D85" w14:textId="77777777" w:rsidR="00182D48" w:rsidRDefault="003C3100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（二）政策制度规定不完善</w:t>
            </w:r>
          </w:p>
        </w:tc>
        <w:tc>
          <w:tcPr>
            <w:tcW w:w="9310" w:type="dxa"/>
            <w:vAlign w:val="center"/>
          </w:tcPr>
          <w:p w14:paraId="1994EEF7" w14:textId="3C26CB20" w:rsidR="00182D48" w:rsidRDefault="0019748F" w:rsidP="0019748F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缺少市场监管和市场发展方面的政策规定，</w:t>
            </w:r>
            <w:r w:rsidR="00980E39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比如，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加强</w:t>
            </w:r>
            <w:r w:rsidR="00FE2DE5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事中事后监管、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跨部门综合监管的政策规定；</w:t>
            </w:r>
            <w:r w:rsidR="00CC2E12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优化营商环境，</w:t>
            </w:r>
            <w:r w:rsidR="00980E39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促进测绘市场发展的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政策规定；推动成果共享利用，避免重复测绘的政策规定等。</w:t>
            </w:r>
            <w:r>
              <w:rPr>
                <w:rFonts w:ascii="仿宋_GB2312" w:eastAsia="仿宋_GB2312" w:cs="仿宋_GB2312"/>
                <w:color w:val="000000"/>
                <w:sz w:val="24"/>
                <w:lang w:bidi="ar"/>
              </w:rPr>
              <w:t xml:space="preserve"> </w:t>
            </w:r>
          </w:p>
        </w:tc>
      </w:tr>
      <w:tr w:rsidR="00182D48" w14:paraId="1BB37428" w14:textId="77777777">
        <w:trPr>
          <w:trHeight w:hRule="exact" w:val="1075"/>
        </w:trPr>
        <w:tc>
          <w:tcPr>
            <w:tcW w:w="1530" w:type="dxa"/>
            <w:vMerge/>
            <w:vAlign w:val="center"/>
          </w:tcPr>
          <w:p w14:paraId="5103EFF5" w14:textId="77777777" w:rsidR="00182D48" w:rsidRDefault="00182D48">
            <w:pPr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2790" w:type="dxa"/>
            <w:vAlign w:val="center"/>
          </w:tcPr>
          <w:p w14:paraId="49001842" w14:textId="77777777" w:rsidR="00182D48" w:rsidRDefault="003C3100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（三）政策制度规定不合时宜</w:t>
            </w:r>
          </w:p>
        </w:tc>
        <w:tc>
          <w:tcPr>
            <w:tcW w:w="9310" w:type="dxa"/>
            <w:vAlign w:val="center"/>
          </w:tcPr>
          <w:p w14:paraId="0671102C" w14:textId="186CC898" w:rsidR="00182D48" w:rsidRDefault="0019748F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有关规定已经完全不适应当前实际需要，比如，</w:t>
            </w:r>
            <w:r w:rsidRPr="0019748F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“个体测绘业者”、“公开招标限额”、“合同法”和“测绘收费标准”等问题。</w:t>
            </w:r>
          </w:p>
        </w:tc>
      </w:tr>
      <w:tr w:rsidR="00182D48" w14:paraId="24792078" w14:textId="77777777">
        <w:trPr>
          <w:trHeight w:hRule="exact" w:val="1010"/>
        </w:trPr>
        <w:tc>
          <w:tcPr>
            <w:tcW w:w="1530" w:type="dxa"/>
            <w:vMerge w:val="restart"/>
            <w:vAlign w:val="center"/>
          </w:tcPr>
          <w:p w14:paraId="36B62227" w14:textId="77777777" w:rsidR="00182D48" w:rsidRDefault="003C3100">
            <w:pPr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二、</w:t>
            </w:r>
            <w:r>
              <w:rPr>
                <w:rFonts w:ascii="仿宋_GB2312" w:eastAsia="仿宋_GB2312" w:cs="仿宋_GB2312"/>
                <w:color w:val="000000"/>
                <w:sz w:val="24"/>
                <w:lang w:bidi="ar"/>
              </w:rPr>
              <w:t>测绘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地理信息市场运行</w:t>
            </w:r>
          </w:p>
        </w:tc>
        <w:tc>
          <w:tcPr>
            <w:tcW w:w="2790" w:type="dxa"/>
            <w:vAlign w:val="center"/>
          </w:tcPr>
          <w:p w14:paraId="5C5072C3" w14:textId="77777777" w:rsidR="00182D48" w:rsidRDefault="003C3100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（四）项目招投标环节问题</w:t>
            </w:r>
          </w:p>
        </w:tc>
        <w:tc>
          <w:tcPr>
            <w:tcW w:w="9310" w:type="dxa"/>
            <w:vAlign w:val="center"/>
          </w:tcPr>
          <w:p w14:paraId="399513DE" w14:textId="533A9CD7" w:rsidR="00182D48" w:rsidRDefault="00717550" w:rsidP="00C34A0F">
            <w:pPr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比如，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无</w:t>
            </w:r>
            <w:r w:rsidR="00FE2DE5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测绘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资质单位</w:t>
            </w:r>
            <w:r w:rsidR="00FD5E47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承揽测绘项目问题（以分公司名义挂靠</w:t>
            </w:r>
            <w:r w:rsidR="00571442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省外</w:t>
            </w:r>
            <w:r w:rsidR="00FD5E47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测绘资质单位，直接承揽包含有测绘业务的综合性项目）</w:t>
            </w:r>
            <w:bookmarkStart w:id="0" w:name="_GoBack"/>
            <w:bookmarkEnd w:id="0"/>
          </w:p>
        </w:tc>
      </w:tr>
      <w:tr w:rsidR="00182D48" w14:paraId="1AAED672" w14:textId="77777777">
        <w:trPr>
          <w:trHeight w:hRule="exact" w:val="1010"/>
        </w:trPr>
        <w:tc>
          <w:tcPr>
            <w:tcW w:w="1530" w:type="dxa"/>
            <w:vMerge/>
            <w:vAlign w:val="center"/>
          </w:tcPr>
          <w:p w14:paraId="1AB442DD" w14:textId="77777777" w:rsidR="00182D48" w:rsidRDefault="00182D48">
            <w:pPr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2790" w:type="dxa"/>
            <w:vAlign w:val="center"/>
          </w:tcPr>
          <w:p w14:paraId="75168609" w14:textId="77777777" w:rsidR="00182D48" w:rsidRDefault="003C3100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（五）项目实施环节问题</w:t>
            </w:r>
          </w:p>
        </w:tc>
        <w:tc>
          <w:tcPr>
            <w:tcW w:w="9310" w:type="dxa"/>
            <w:vAlign w:val="center"/>
          </w:tcPr>
          <w:p w14:paraId="1213BD5D" w14:textId="7581CF4C" w:rsidR="00182D48" w:rsidRDefault="00717550" w:rsidP="00C274A0">
            <w:pPr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比如，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违法分包</w:t>
            </w:r>
            <w:r w:rsidR="00404D6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、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转包问题（包括</w:t>
            </w:r>
            <w:r w:rsidR="00FE2DE5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违法分包转包</w:t>
            </w:r>
            <w:r w:rsidR="00C274A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的</w:t>
            </w:r>
            <w:r w:rsidR="00FE2DE5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具体情形和认定标准，</w:t>
            </w:r>
            <w:r w:rsidR="00C274A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违法分包转包</w:t>
            </w:r>
            <w:r w:rsidR="00C274A0" w:rsidRPr="00C274A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的行政处罚追溯期限</w:t>
            </w:r>
            <w:r w:rsidR="003C3100" w:rsidRPr="00FE2DE5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等</w:t>
            </w:r>
            <w:r w:rsidR="00C274A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）；不采用国家规定的技术规范和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标准实施项目；不按要求及时</w:t>
            </w:r>
            <w:r w:rsidR="00C274A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履行项目备案等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问题。</w:t>
            </w:r>
          </w:p>
        </w:tc>
      </w:tr>
      <w:tr w:rsidR="00182D48" w14:paraId="37A7272D" w14:textId="77777777">
        <w:trPr>
          <w:trHeight w:val="897"/>
        </w:trPr>
        <w:tc>
          <w:tcPr>
            <w:tcW w:w="1530" w:type="dxa"/>
            <w:vMerge/>
            <w:vAlign w:val="center"/>
          </w:tcPr>
          <w:p w14:paraId="6F5C8445" w14:textId="77777777" w:rsidR="00182D48" w:rsidRDefault="00182D48">
            <w:pPr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2790" w:type="dxa"/>
            <w:vAlign w:val="center"/>
          </w:tcPr>
          <w:p w14:paraId="7504427E" w14:textId="77777777" w:rsidR="00182D48" w:rsidRDefault="003C3100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（六）项目验收结算环节问题</w:t>
            </w:r>
          </w:p>
        </w:tc>
        <w:tc>
          <w:tcPr>
            <w:tcW w:w="9310" w:type="dxa"/>
            <w:vAlign w:val="center"/>
          </w:tcPr>
          <w:p w14:paraId="36891D5A" w14:textId="567B0788" w:rsidR="00182D48" w:rsidRDefault="003C3100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比如，</w:t>
            </w:r>
            <w:r w:rsidR="00404D64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低价恶性竞争导致的成果质量不合格问题；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项目不按规定完成验收交付或成果质量不满足国家</w:t>
            </w:r>
            <w:r w:rsidR="00C274A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相关标准规范要求；发包方不履行合同约定按时给付项目款问题；不按规定汇交测绘成果等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问题</w:t>
            </w:r>
          </w:p>
        </w:tc>
      </w:tr>
      <w:tr w:rsidR="00182D48" w14:paraId="678E99F1" w14:textId="77777777">
        <w:trPr>
          <w:trHeight w:hRule="exact" w:val="994"/>
        </w:trPr>
        <w:tc>
          <w:tcPr>
            <w:tcW w:w="1530" w:type="dxa"/>
            <w:vMerge w:val="restart"/>
            <w:vAlign w:val="center"/>
          </w:tcPr>
          <w:p w14:paraId="273ACE8B" w14:textId="77777777" w:rsidR="00182D48" w:rsidRDefault="003C3100">
            <w:pPr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三、测绘地理信息市场监管执法</w:t>
            </w:r>
          </w:p>
        </w:tc>
        <w:tc>
          <w:tcPr>
            <w:tcW w:w="2790" w:type="dxa"/>
            <w:vAlign w:val="center"/>
          </w:tcPr>
          <w:p w14:paraId="57C316D7" w14:textId="77777777" w:rsidR="00182D48" w:rsidRDefault="003C3100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（七）监管体制机制不健全问题</w:t>
            </w:r>
          </w:p>
        </w:tc>
        <w:tc>
          <w:tcPr>
            <w:tcW w:w="9310" w:type="dxa"/>
            <w:vAlign w:val="center"/>
          </w:tcPr>
          <w:p w14:paraId="00FC6098" w14:textId="5BE30304" w:rsidR="00182D48" w:rsidRDefault="008B1FFF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比如</w:t>
            </w:r>
            <w:r w:rsidR="0071755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，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部分地区监管机构缺失，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监管力量薄弱；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跨部门协调不到位，综合监管机制不健全等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。</w:t>
            </w:r>
          </w:p>
        </w:tc>
      </w:tr>
      <w:tr w:rsidR="00182D48" w14:paraId="741EBF29" w14:textId="77777777">
        <w:trPr>
          <w:trHeight w:hRule="exact" w:val="994"/>
        </w:trPr>
        <w:tc>
          <w:tcPr>
            <w:tcW w:w="1530" w:type="dxa"/>
            <w:vMerge/>
            <w:vAlign w:val="center"/>
          </w:tcPr>
          <w:p w14:paraId="427D32FA" w14:textId="77777777" w:rsidR="00182D48" w:rsidRDefault="00182D48">
            <w:pPr>
              <w:jc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2790" w:type="dxa"/>
            <w:vAlign w:val="center"/>
          </w:tcPr>
          <w:p w14:paraId="42AD01B5" w14:textId="77777777" w:rsidR="00182D48" w:rsidRDefault="003C3100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（八）监管效能不高问题</w:t>
            </w:r>
          </w:p>
        </w:tc>
        <w:tc>
          <w:tcPr>
            <w:tcW w:w="9310" w:type="dxa"/>
            <w:vAlign w:val="center"/>
          </w:tcPr>
          <w:p w14:paraId="655DDFEF" w14:textId="1563CC06" w:rsidR="00182D48" w:rsidRDefault="00717550" w:rsidP="00571442">
            <w:pPr>
              <w:widowControl/>
              <w:adjustRightInd w:val="0"/>
              <w:snapToGrid w:val="0"/>
              <w:textAlignment w:val="center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比如，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监管手段单一</w:t>
            </w:r>
            <w:r w:rsidR="008B1FFF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，停留在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监管部门听取汇报，检查台账的层面，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缺乏有效手段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加强事中事后监管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；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对市场运行情况了解不足，深入一线调查研究不够，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不能及时、有效发现市场运行问题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等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；</w:t>
            </w:r>
            <w:r w:rsidR="00571442">
              <w:rPr>
                <w:rFonts w:ascii="仿宋_GB2312" w:eastAsia="仿宋_GB2312" w:cs="仿宋_GB2312"/>
                <w:color w:val="000000"/>
                <w:sz w:val="24"/>
                <w:lang w:bidi="ar"/>
              </w:rPr>
              <w:t xml:space="preserve"> </w:t>
            </w:r>
          </w:p>
        </w:tc>
      </w:tr>
      <w:tr w:rsidR="00182D48" w14:paraId="1F8EA29C" w14:textId="77777777">
        <w:trPr>
          <w:trHeight w:hRule="exact" w:val="1019"/>
        </w:trPr>
        <w:tc>
          <w:tcPr>
            <w:tcW w:w="1530" w:type="dxa"/>
            <w:vMerge/>
            <w:vAlign w:val="center"/>
          </w:tcPr>
          <w:p w14:paraId="4DC1AFE9" w14:textId="77777777" w:rsidR="00182D48" w:rsidRDefault="00182D48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</w:p>
        </w:tc>
        <w:tc>
          <w:tcPr>
            <w:tcW w:w="2790" w:type="dxa"/>
            <w:vAlign w:val="center"/>
          </w:tcPr>
          <w:p w14:paraId="4E675607" w14:textId="77777777" w:rsidR="00182D48" w:rsidRDefault="003C3100">
            <w:pPr>
              <w:jc w:val="left"/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（九）行政执法不到位问题</w:t>
            </w:r>
          </w:p>
        </w:tc>
        <w:tc>
          <w:tcPr>
            <w:tcW w:w="9310" w:type="dxa"/>
            <w:vAlign w:val="center"/>
          </w:tcPr>
          <w:p w14:paraId="19B58657" w14:textId="3A22C32B" w:rsidR="00182D48" w:rsidRDefault="00D0166F" w:rsidP="00C274A0">
            <w:pPr>
              <w:rPr>
                <w:rFonts w:ascii="仿宋_GB2312" w:eastAsia="仿宋_GB2312" w:cs="仿宋_GB2312"/>
                <w:color w:val="000000"/>
                <w:sz w:val="24"/>
                <w:lang w:bidi="ar"/>
              </w:rPr>
            </w:pP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针对违法测绘行为的执法</w:t>
            </w:r>
            <w:r w:rsidR="00C274A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力度弱</w:t>
            </w:r>
            <w:r w:rsidR="003C3100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。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比如，</w:t>
            </w:r>
            <w:r w:rsidR="00571442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“双随机、</w:t>
            </w:r>
            <w:proofErr w:type="gramStart"/>
            <w:r w:rsidR="00571442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一</w:t>
            </w:r>
            <w:proofErr w:type="gramEnd"/>
            <w:r w:rsidR="00571442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公开”监管的抽查比例低，检查力度不足；</w:t>
            </w:r>
            <w:r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符合行政处罚立案条件的，以指导约谈等措施替代行政处罚</w:t>
            </w:r>
            <w:r w:rsidR="00571442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；对跨省承揽测绘项目的测绘资质单位监管力度不足</w:t>
            </w:r>
            <w:r w:rsidR="00780C22">
              <w:rPr>
                <w:rFonts w:ascii="仿宋_GB2312" w:eastAsia="仿宋_GB2312" w:cs="仿宋_GB2312" w:hint="eastAsia"/>
                <w:color w:val="000000"/>
                <w:sz w:val="24"/>
                <w:lang w:bidi="ar"/>
              </w:rPr>
              <w:t>等。</w:t>
            </w:r>
          </w:p>
        </w:tc>
      </w:tr>
    </w:tbl>
    <w:p w14:paraId="589A63E9" w14:textId="77777777" w:rsidR="00182D48" w:rsidRDefault="00182D48">
      <w:pPr>
        <w:rPr>
          <w:rFonts w:ascii="仿宋" w:eastAsia="仿宋" w:hAnsi="仿宋" w:cs="仿宋"/>
          <w:b/>
          <w:bCs/>
          <w:color w:val="000000"/>
          <w:kern w:val="0"/>
          <w:sz w:val="28"/>
          <w:szCs w:val="28"/>
          <w:lang w:bidi="ar"/>
        </w:rPr>
      </w:pPr>
    </w:p>
    <w:sectPr w:rsidR="00182D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MGUzNWMwMzI3YTFjYTg4NDg5MTZiYTA3YjkzNjUifQ=="/>
  </w:docVars>
  <w:rsids>
    <w:rsidRoot w:val="00182D48"/>
    <w:rsid w:val="00182D48"/>
    <w:rsid w:val="0019748F"/>
    <w:rsid w:val="00262DE6"/>
    <w:rsid w:val="003C3100"/>
    <w:rsid w:val="00404D64"/>
    <w:rsid w:val="004641B8"/>
    <w:rsid w:val="004C0647"/>
    <w:rsid w:val="00571442"/>
    <w:rsid w:val="00680A97"/>
    <w:rsid w:val="006A7772"/>
    <w:rsid w:val="00717550"/>
    <w:rsid w:val="00780C22"/>
    <w:rsid w:val="008B1FFF"/>
    <w:rsid w:val="00980E39"/>
    <w:rsid w:val="00B20255"/>
    <w:rsid w:val="00B64828"/>
    <w:rsid w:val="00C274A0"/>
    <w:rsid w:val="00C34A0F"/>
    <w:rsid w:val="00CC2E12"/>
    <w:rsid w:val="00D0166F"/>
    <w:rsid w:val="00F50408"/>
    <w:rsid w:val="00FB5C02"/>
    <w:rsid w:val="00FD5E47"/>
    <w:rsid w:val="00FE2DE5"/>
    <w:rsid w:val="01A949D5"/>
    <w:rsid w:val="02302555"/>
    <w:rsid w:val="025340DF"/>
    <w:rsid w:val="02B811DD"/>
    <w:rsid w:val="02F62AAB"/>
    <w:rsid w:val="044B5CA5"/>
    <w:rsid w:val="04AA2F48"/>
    <w:rsid w:val="07E30FF4"/>
    <w:rsid w:val="081845DE"/>
    <w:rsid w:val="08AB6E5F"/>
    <w:rsid w:val="08D833C0"/>
    <w:rsid w:val="091735AA"/>
    <w:rsid w:val="09364AD8"/>
    <w:rsid w:val="09391BDB"/>
    <w:rsid w:val="09471A98"/>
    <w:rsid w:val="09874053"/>
    <w:rsid w:val="0A417791"/>
    <w:rsid w:val="0ACC40CF"/>
    <w:rsid w:val="0AF204B1"/>
    <w:rsid w:val="0B8F08F0"/>
    <w:rsid w:val="0C4F3798"/>
    <w:rsid w:val="0CDE6A4F"/>
    <w:rsid w:val="0D0E533C"/>
    <w:rsid w:val="0D4E21C4"/>
    <w:rsid w:val="0DF90980"/>
    <w:rsid w:val="0E211365"/>
    <w:rsid w:val="0EF547C1"/>
    <w:rsid w:val="0F202A50"/>
    <w:rsid w:val="0FD06B9F"/>
    <w:rsid w:val="0FDC6720"/>
    <w:rsid w:val="109A7AF3"/>
    <w:rsid w:val="10E37306"/>
    <w:rsid w:val="11DF004A"/>
    <w:rsid w:val="125F7627"/>
    <w:rsid w:val="12744159"/>
    <w:rsid w:val="12A150FA"/>
    <w:rsid w:val="13116D22"/>
    <w:rsid w:val="13767A5D"/>
    <w:rsid w:val="13CD7229"/>
    <w:rsid w:val="14113489"/>
    <w:rsid w:val="142474B9"/>
    <w:rsid w:val="145C30F7"/>
    <w:rsid w:val="14722AD5"/>
    <w:rsid w:val="151E2B54"/>
    <w:rsid w:val="1534525F"/>
    <w:rsid w:val="161A595B"/>
    <w:rsid w:val="16E477EA"/>
    <w:rsid w:val="176A51C3"/>
    <w:rsid w:val="1780076B"/>
    <w:rsid w:val="178338B4"/>
    <w:rsid w:val="17D16304"/>
    <w:rsid w:val="17F13B56"/>
    <w:rsid w:val="18117D55"/>
    <w:rsid w:val="18523A8C"/>
    <w:rsid w:val="18D3325C"/>
    <w:rsid w:val="192619EA"/>
    <w:rsid w:val="196A76A5"/>
    <w:rsid w:val="1A4E1F71"/>
    <w:rsid w:val="1A610E11"/>
    <w:rsid w:val="1A65346A"/>
    <w:rsid w:val="1A734CF7"/>
    <w:rsid w:val="1B1E53EC"/>
    <w:rsid w:val="1BE06FA9"/>
    <w:rsid w:val="1C5E3BDA"/>
    <w:rsid w:val="1CAE28AF"/>
    <w:rsid w:val="1D192221"/>
    <w:rsid w:val="1E9626F5"/>
    <w:rsid w:val="1EC10726"/>
    <w:rsid w:val="1ED37441"/>
    <w:rsid w:val="1EE35706"/>
    <w:rsid w:val="1F00621E"/>
    <w:rsid w:val="1F1F073A"/>
    <w:rsid w:val="1FBB58BE"/>
    <w:rsid w:val="20431C33"/>
    <w:rsid w:val="20773069"/>
    <w:rsid w:val="20955921"/>
    <w:rsid w:val="20EC12C6"/>
    <w:rsid w:val="20EE0101"/>
    <w:rsid w:val="21AB59FF"/>
    <w:rsid w:val="229B38BC"/>
    <w:rsid w:val="22EC3898"/>
    <w:rsid w:val="22F55F7E"/>
    <w:rsid w:val="23716C7F"/>
    <w:rsid w:val="24376D95"/>
    <w:rsid w:val="24AC1B56"/>
    <w:rsid w:val="24DE57D6"/>
    <w:rsid w:val="25724139"/>
    <w:rsid w:val="25DE010C"/>
    <w:rsid w:val="25F62593"/>
    <w:rsid w:val="26D25C1B"/>
    <w:rsid w:val="26F81FC2"/>
    <w:rsid w:val="27007C8C"/>
    <w:rsid w:val="275E5459"/>
    <w:rsid w:val="28393C05"/>
    <w:rsid w:val="288B60A8"/>
    <w:rsid w:val="28EB1A80"/>
    <w:rsid w:val="294464CF"/>
    <w:rsid w:val="294658FC"/>
    <w:rsid w:val="29522056"/>
    <w:rsid w:val="29B82129"/>
    <w:rsid w:val="2A360954"/>
    <w:rsid w:val="2ACB0237"/>
    <w:rsid w:val="2B762C31"/>
    <w:rsid w:val="2BA93F5D"/>
    <w:rsid w:val="2C1B0D4A"/>
    <w:rsid w:val="2C1B36D2"/>
    <w:rsid w:val="2C8B41B2"/>
    <w:rsid w:val="2D2B1E30"/>
    <w:rsid w:val="2D3674A9"/>
    <w:rsid w:val="2D656D2F"/>
    <w:rsid w:val="2D940CF3"/>
    <w:rsid w:val="2DBD030B"/>
    <w:rsid w:val="2E0F3D7D"/>
    <w:rsid w:val="2E1D3A94"/>
    <w:rsid w:val="2E504103"/>
    <w:rsid w:val="2E8B02C4"/>
    <w:rsid w:val="2EED4682"/>
    <w:rsid w:val="2FFC4F4F"/>
    <w:rsid w:val="30073ABF"/>
    <w:rsid w:val="301339CC"/>
    <w:rsid w:val="31626AF7"/>
    <w:rsid w:val="318615CB"/>
    <w:rsid w:val="31B50B0C"/>
    <w:rsid w:val="31C11945"/>
    <w:rsid w:val="32AE2918"/>
    <w:rsid w:val="33610661"/>
    <w:rsid w:val="336E1098"/>
    <w:rsid w:val="33946BB3"/>
    <w:rsid w:val="33D80DA2"/>
    <w:rsid w:val="341119BD"/>
    <w:rsid w:val="347D4D8C"/>
    <w:rsid w:val="34976E1A"/>
    <w:rsid w:val="34EE2D45"/>
    <w:rsid w:val="35060547"/>
    <w:rsid w:val="35D27515"/>
    <w:rsid w:val="35EE77B7"/>
    <w:rsid w:val="3755126B"/>
    <w:rsid w:val="379E73FF"/>
    <w:rsid w:val="37F242F0"/>
    <w:rsid w:val="38D030A4"/>
    <w:rsid w:val="39267AAC"/>
    <w:rsid w:val="396F4206"/>
    <w:rsid w:val="3A947B69"/>
    <w:rsid w:val="3AB46F3A"/>
    <w:rsid w:val="3AFD0EDA"/>
    <w:rsid w:val="3B6361BA"/>
    <w:rsid w:val="3BFC3547"/>
    <w:rsid w:val="3C017DA5"/>
    <w:rsid w:val="3C3D4818"/>
    <w:rsid w:val="3C9457EC"/>
    <w:rsid w:val="3CB2229B"/>
    <w:rsid w:val="3CF8135F"/>
    <w:rsid w:val="3D071AE8"/>
    <w:rsid w:val="3D304850"/>
    <w:rsid w:val="3D68440A"/>
    <w:rsid w:val="3DA533F8"/>
    <w:rsid w:val="3E0E11CA"/>
    <w:rsid w:val="3E460AF0"/>
    <w:rsid w:val="3E6B162A"/>
    <w:rsid w:val="3E7B08FA"/>
    <w:rsid w:val="3E9F1CDB"/>
    <w:rsid w:val="3EB63280"/>
    <w:rsid w:val="3F1E4982"/>
    <w:rsid w:val="3FD24498"/>
    <w:rsid w:val="40D54138"/>
    <w:rsid w:val="410B1343"/>
    <w:rsid w:val="41961147"/>
    <w:rsid w:val="419929E5"/>
    <w:rsid w:val="41C86444"/>
    <w:rsid w:val="42816B91"/>
    <w:rsid w:val="42CE5F14"/>
    <w:rsid w:val="42FA5706"/>
    <w:rsid w:val="439D67BD"/>
    <w:rsid w:val="444B1220"/>
    <w:rsid w:val="45955D18"/>
    <w:rsid w:val="462279BE"/>
    <w:rsid w:val="46CC0124"/>
    <w:rsid w:val="477C46EB"/>
    <w:rsid w:val="47E01000"/>
    <w:rsid w:val="480B506C"/>
    <w:rsid w:val="48453AC3"/>
    <w:rsid w:val="48A608A3"/>
    <w:rsid w:val="492159A5"/>
    <w:rsid w:val="493D58DD"/>
    <w:rsid w:val="4A4C60FD"/>
    <w:rsid w:val="4ADF53D0"/>
    <w:rsid w:val="4B723914"/>
    <w:rsid w:val="4BEF3793"/>
    <w:rsid w:val="4D7560B4"/>
    <w:rsid w:val="4DA67EC1"/>
    <w:rsid w:val="4E5F25CE"/>
    <w:rsid w:val="4EC82177"/>
    <w:rsid w:val="4FAB6FBF"/>
    <w:rsid w:val="50D14EE8"/>
    <w:rsid w:val="51E60C10"/>
    <w:rsid w:val="52092C50"/>
    <w:rsid w:val="52747BE1"/>
    <w:rsid w:val="529B5841"/>
    <w:rsid w:val="52C673B2"/>
    <w:rsid w:val="52C8137C"/>
    <w:rsid w:val="52D90056"/>
    <w:rsid w:val="533208BD"/>
    <w:rsid w:val="53716AAC"/>
    <w:rsid w:val="549B2CF5"/>
    <w:rsid w:val="54F87C85"/>
    <w:rsid w:val="55DF4A13"/>
    <w:rsid w:val="55EB4416"/>
    <w:rsid w:val="562C6988"/>
    <w:rsid w:val="567C35AF"/>
    <w:rsid w:val="56BD3DA2"/>
    <w:rsid w:val="56C7422E"/>
    <w:rsid w:val="56DD185F"/>
    <w:rsid w:val="57825481"/>
    <w:rsid w:val="592022A7"/>
    <w:rsid w:val="5935653A"/>
    <w:rsid w:val="594C6863"/>
    <w:rsid w:val="59733F3A"/>
    <w:rsid w:val="59924DBC"/>
    <w:rsid w:val="59971F26"/>
    <w:rsid w:val="5A3A63D7"/>
    <w:rsid w:val="5AD764B9"/>
    <w:rsid w:val="5BC54F79"/>
    <w:rsid w:val="5BDF5838"/>
    <w:rsid w:val="5C231CFC"/>
    <w:rsid w:val="5C4A266B"/>
    <w:rsid w:val="5C7F2224"/>
    <w:rsid w:val="5C977095"/>
    <w:rsid w:val="5CC64050"/>
    <w:rsid w:val="5DD1193F"/>
    <w:rsid w:val="5E196359"/>
    <w:rsid w:val="5EDE1EBB"/>
    <w:rsid w:val="5EF73512"/>
    <w:rsid w:val="5F1D193B"/>
    <w:rsid w:val="5F512382"/>
    <w:rsid w:val="5F790623"/>
    <w:rsid w:val="60A94329"/>
    <w:rsid w:val="61377DF9"/>
    <w:rsid w:val="613F280A"/>
    <w:rsid w:val="62D6174E"/>
    <w:rsid w:val="63ED29F1"/>
    <w:rsid w:val="643B644D"/>
    <w:rsid w:val="64986D22"/>
    <w:rsid w:val="65174A38"/>
    <w:rsid w:val="653132A3"/>
    <w:rsid w:val="65E4751C"/>
    <w:rsid w:val="665F513F"/>
    <w:rsid w:val="66E82CEE"/>
    <w:rsid w:val="683D25BE"/>
    <w:rsid w:val="68C925FA"/>
    <w:rsid w:val="68EB0BB5"/>
    <w:rsid w:val="69124A98"/>
    <w:rsid w:val="69E650DF"/>
    <w:rsid w:val="6A0C54B9"/>
    <w:rsid w:val="6A4F2DA4"/>
    <w:rsid w:val="6A872468"/>
    <w:rsid w:val="6A875B1C"/>
    <w:rsid w:val="6AA3601F"/>
    <w:rsid w:val="6AF21149"/>
    <w:rsid w:val="6B95402F"/>
    <w:rsid w:val="6BAD555D"/>
    <w:rsid w:val="6C1338EE"/>
    <w:rsid w:val="6D0C6233"/>
    <w:rsid w:val="6D9E6014"/>
    <w:rsid w:val="6DD84013"/>
    <w:rsid w:val="6ED562F6"/>
    <w:rsid w:val="6F635077"/>
    <w:rsid w:val="6F675D4D"/>
    <w:rsid w:val="6FCA2B56"/>
    <w:rsid w:val="702F634D"/>
    <w:rsid w:val="706D11FE"/>
    <w:rsid w:val="708E10B8"/>
    <w:rsid w:val="70CB278F"/>
    <w:rsid w:val="70DC62C7"/>
    <w:rsid w:val="714E47BB"/>
    <w:rsid w:val="71890816"/>
    <w:rsid w:val="71DA3698"/>
    <w:rsid w:val="71EF4965"/>
    <w:rsid w:val="722A54E3"/>
    <w:rsid w:val="72997F0E"/>
    <w:rsid w:val="730F7446"/>
    <w:rsid w:val="731E3022"/>
    <w:rsid w:val="731E3543"/>
    <w:rsid w:val="735D6B82"/>
    <w:rsid w:val="7386708A"/>
    <w:rsid w:val="73CF3EC1"/>
    <w:rsid w:val="73F5718F"/>
    <w:rsid w:val="7475275A"/>
    <w:rsid w:val="74E75970"/>
    <w:rsid w:val="754D12E9"/>
    <w:rsid w:val="75635779"/>
    <w:rsid w:val="75834F63"/>
    <w:rsid w:val="75962A9F"/>
    <w:rsid w:val="759A0322"/>
    <w:rsid w:val="75C64C11"/>
    <w:rsid w:val="75EB6F14"/>
    <w:rsid w:val="769C40BC"/>
    <w:rsid w:val="77722663"/>
    <w:rsid w:val="77936AF2"/>
    <w:rsid w:val="780F46E8"/>
    <w:rsid w:val="787359B1"/>
    <w:rsid w:val="78751F29"/>
    <w:rsid w:val="787648A7"/>
    <w:rsid w:val="78BC253A"/>
    <w:rsid w:val="7A2C0AE0"/>
    <w:rsid w:val="7AC5498C"/>
    <w:rsid w:val="7B0568E1"/>
    <w:rsid w:val="7B4C6723"/>
    <w:rsid w:val="7B9074B6"/>
    <w:rsid w:val="7BAB70F4"/>
    <w:rsid w:val="7C3C4D9E"/>
    <w:rsid w:val="7C417861"/>
    <w:rsid w:val="7C6E10CB"/>
    <w:rsid w:val="7C926D12"/>
    <w:rsid w:val="7CB83F7A"/>
    <w:rsid w:val="7E775A9D"/>
    <w:rsid w:val="7F0F67B8"/>
    <w:rsid w:val="7F4E0FEB"/>
    <w:rsid w:val="7FA2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SUNV527</dc:creator>
  <cp:lastModifiedBy>he</cp:lastModifiedBy>
  <cp:revision>12</cp:revision>
  <dcterms:created xsi:type="dcterms:W3CDTF">2024-03-06T01:20:00Z</dcterms:created>
  <dcterms:modified xsi:type="dcterms:W3CDTF">2024-09-11T13:17:00Z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226418FF087E472AAAA25497B695EDA8_13</vt:lpwstr>
  </property>
</Properties>
</file>